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AA" w:rsidRPr="00F40279" w:rsidRDefault="00F40279" w:rsidP="00F40279">
      <w:pPr>
        <w:ind w:left="-567" w:firstLine="567"/>
        <w:jc w:val="center"/>
        <w:rPr>
          <w:b/>
        </w:rPr>
      </w:pPr>
      <w:r>
        <w:rPr>
          <w:b/>
        </w:rPr>
        <w:t xml:space="preserve">Практическая работа </w:t>
      </w:r>
      <w:r w:rsidR="00055A2B" w:rsidRPr="00602D0A">
        <w:rPr>
          <w:b/>
        </w:rPr>
        <w:t>«</w:t>
      </w:r>
      <w:r w:rsidR="00930BBE" w:rsidRPr="00602D0A">
        <w:rPr>
          <w:b/>
        </w:rPr>
        <w:t xml:space="preserve">Общие сведения и возможности текстового редактора MS </w:t>
      </w:r>
      <w:proofErr w:type="spellStart"/>
      <w:r w:rsidR="00930BBE" w:rsidRPr="00602D0A">
        <w:rPr>
          <w:b/>
        </w:rPr>
        <w:t>Word</w:t>
      </w:r>
      <w:proofErr w:type="spellEnd"/>
      <w:r w:rsidR="00055A2B" w:rsidRPr="00602D0A">
        <w:rPr>
          <w:b/>
        </w:rPr>
        <w:t>»</w:t>
      </w:r>
    </w:p>
    <w:p w:rsidR="00055A2B" w:rsidRPr="00602D0A" w:rsidRDefault="001766AA" w:rsidP="00922E61">
      <w:pPr>
        <w:jc w:val="both"/>
        <w:rPr>
          <w:b/>
          <w:u w:val="single"/>
        </w:rPr>
      </w:pPr>
      <w:r w:rsidRPr="00602D0A">
        <w:rPr>
          <w:b/>
          <w:u w:val="single"/>
        </w:rPr>
        <w:t>1</w:t>
      </w:r>
      <w:r w:rsidR="00922E61" w:rsidRPr="00602D0A">
        <w:rPr>
          <w:b/>
          <w:u w:val="single"/>
        </w:rPr>
        <w:t xml:space="preserve">. </w:t>
      </w:r>
      <w:r w:rsidR="00055A2B" w:rsidRPr="00602D0A">
        <w:rPr>
          <w:b/>
          <w:u w:val="single"/>
        </w:rPr>
        <w:t xml:space="preserve">Вставьте объект </w:t>
      </w:r>
      <w:r w:rsidR="00055A2B" w:rsidRPr="00602D0A">
        <w:rPr>
          <w:b/>
          <w:u w:val="single"/>
          <w:lang w:val="en-US"/>
        </w:rPr>
        <w:t>WordArt</w:t>
      </w:r>
      <w:r w:rsidR="00B52CA4" w:rsidRPr="00602D0A">
        <w:rPr>
          <w:b/>
          <w:u w:val="single"/>
        </w:rPr>
        <w:t>, слово отгаданного</w:t>
      </w:r>
      <w:r w:rsidR="00930BBE" w:rsidRPr="00602D0A">
        <w:rPr>
          <w:b/>
          <w:u w:val="single"/>
        </w:rPr>
        <w:t xml:space="preserve"> ребус</w:t>
      </w:r>
      <w:r w:rsidR="00B52CA4" w:rsidRPr="00602D0A">
        <w:rPr>
          <w:b/>
          <w:u w:val="single"/>
        </w:rPr>
        <w:t>а</w:t>
      </w:r>
      <w:r w:rsidR="00930BBE" w:rsidRPr="00602D0A">
        <w:rPr>
          <w:b/>
          <w:u w:val="single"/>
        </w:rPr>
        <w:t>.</w:t>
      </w:r>
    </w:p>
    <w:p w:rsidR="00AF06D1" w:rsidRPr="00602D0A" w:rsidRDefault="00055A2B" w:rsidP="00922E61">
      <w:pPr>
        <w:jc w:val="both"/>
      </w:pPr>
      <w:r w:rsidRPr="00602D0A">
        <w:rPr>
          <w:noProof/>
        </w:rPr>
        <w:drawing>
          <wp:inline distT="0" distB="0" distL="0" distR="0">
            <wp:extent cx="2781300" cy="608674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0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AA" w:rsidRPr="00602D0A" w:rsidRDefault="001766AA" w:rsidP="001766AA">
      <w:pPr>
        <w:rPr>
          <w:b/>
          <w:u w:val="single"/>
        </w:rPr>
      </w:pPr>
      <w:r w:rsidRPr="00602D0A">
        <w:rPr>
          <w:b/>
          <w:u w:val="single"/>
        </w:rPr>
        <w:t xml:space="preserve">2. </w:t>
      </w:r>
      <w:r w:rsidR="00DD095D" w:rsidRPr="00602D0A">
        <w:rPr>
          <w:b/>
          <w:u w:val="single"/>
        </w:rPr>
        <w:t>Создайте нумерованный список по образцу:</w:t>
      </w:r>
    </w:p>
    <w:p w:rsidR="00DD095D" w:rsidRPr="00602D0A" w:rsidRDefault="00602D0A" w:rsidP="00602D0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60325</wp:posOffset>
            </wp:positionV>
            <wp:extent cx="3200400" cy="923925"/>
            <wp:effectExtent l="1905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22" t="17344" r="49918" b="6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95D" w:rsidRPr="00602D0A">
        <w:t>Устройства современного компьютера</w:t>
      </w:r>
    </w:p>
    <w:p w:rsidR="00DD095D" w:rsidRPr="00602D0A" w:rsidRDefault="00DD095D" w:rsidP="00DD095D">
      <w:pPr>
        <w:jc w:val="both"/>
      </w:pPr>
      <w:r w:rsidRPr="00602D0A">
        <w:t>Процессор</w:t>
      </w:r>
    </w:p>
    <w:p w:rsidR="00DD095D" w:rsidRPr="00602D0A" w:rsidRDefault="00DD095D" w:rsidP="00DD095D">
      <w:pPr>
        <w:jc w:val="both"/>
      </w:pPr>
      <w:r w:rsidRPr="00602D0A">
        <w:t>Память</w:t>
      </w:r>
    </w:p>
    <w:p w:rsidR="00DD095D" w:rsidRPr="00602D0A" w:rsidRDefault="00DD095D" w:rsidP="00DD095D">
      <w:pPr>
        <w:jc w:val="both"/>
      </w:pPr>
      <w:r w:rsidRPr="00602D0A">
        <w:t>Устройства ввода</w:t>
      </w:r>
    </w:p>
    <w:p w:rsidR="005A4171" w:rsidRPr="00602D0A" w:rsidRDefault="00DD095D" w:rsidP="00602D0A">
      <w:pPr>
        <w:jc w:val="both"/>
      </w:pPr>
      <w:r w:rsidRPr="00602D0A">
        <w:t>Устройства вывода</w:t>
      </w:r>
    </w:p>
    <w:p w:rsidR="00F40279" w:rsidRPr="00602D0A" w:rsidRDefault="00F40279" w:rsidP="00F40279">
      <w:pPr>
        <w:tabs>
          <w:tab w:val="left" w:pos="567"/>
        </w:tabs>
        <w:rPr>
          <w:b/>
          <w:u w:val="single"/>
          <w:lang w:eastAsia="en-US"/>
        </w:rPr>
      </w:pPr>
      <w:r>
        <w:rPr>
          <w:b/>
          <w:u w:val="single"/>
        </w:rPr>
        <w:t>3</w:t>
      </w:r>
      <w:r w:rsidRPr="00602D0A">
        <w:rPr>
          <w:b/>
          <w:u w:val="single"/>
        </w:rPr>
        <w:t>.Сегодня календарь - не просто элемент канцелярии, но и самое популярное место размещения рекламы. Создание календаря виде таблицы(по образцу).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3"/>
        <w:gridCol w:w="839"/>
        <w:gridCol w:w="2597"/>
        <w:gridCol w:w="3426"/>
      </w:tblGrid>
      <w:tr w:rsidR="00F40279" w:rsidRPr="00602D0A" w:rsidTr="00F40279">
        <w:trPr>
          <w:trHeight w:val="366"/>
        </w:trPr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Календарь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Тип</w:t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Начало использования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Эры</w:t>
            </w: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Египетский лунный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9" name="Рисунок 1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-4236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правления фараонов</w:t>
            </w: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Египетский солнечный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0" name="Рисунок 2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-1700-1500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Греческий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1" name="Рисунок 3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2" name="Рисунок 4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тыс. до н. э.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первых Олимпийских игр</w:t>
            </w: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Римский республиканский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3" name="Рисунок 5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4" name="Рисунок 6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-753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основания Рима</w:t>
            </w: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Птолемея </w:t>
            </w:r>
            <w:proofErr w:type="spellStart"/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Эвергета</w:t>
            </w:r>
            <w:proofErr w:type="spellEnd"/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5" name="Рисунок 7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-238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Юлианский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6" name="Рисунок 8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79" w:rsidRPr="00602D0A" w:rsidTr="00F40279">
        <w:trPr>
          <w:trHeight w:val="1024"/>
        </w:trPr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Ранне-Христианские</w:t>
            </w:r>
            <w:proofErr w:type="spellEnd"/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календари (Коптский, Римский, Византийский и д. р.)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7" name="Рисунок 9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3 век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зные, часто от сотворения мира. </w:t>
            </w: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Коптский календарь использует эру Диоклетиана (284)</w:t>
            </w: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Дионисия Малого (вечный лунно-солнечный церковный календарь)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8" name="Рисунок 10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рождества Христова</w:t>
            </w:r>
          </w:p>
        </w:tc>
      </w:tr>
      <w:tr w:rsidR="00F40279" w:rsidRPr="00602D0A" w:rsidTr="00F40279">
        <w:tc>
          <w:tcPr>
            <w:tcW w:w="33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Григорианский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9" name="Рисунок 11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4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40279" w:rsidRPr="00602D0A" w:rsidRDefault="00F40279" w:rsidP="00324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617" w:rsidRPr="00602D0A" w:rsidRDefault="00F40279" w:rsidP="00527617">
      <w:pPr>
        <w:rPr>
          <w:b/>
          <w:u w:val="single"/>
        </w:rPr>
      </w:pPr>
      <w:r>
        <w:rPr>
          <w:b/>
          <w:u w:val="single"/>
        </w:rPr>
        <w:t>4</w:t>
      </w:r>
      <w:r w:rsidR="00922E61" w:rsidRPr="00602D0A">
        <w:rPr>
          <w:b/>
          <w:u w:val="single"/>
        </w:rPr>
        <w:t xml:space="preserve">. </w:t>
      </w:r>
      <w:r w:rsidR="00527617" w:rsidRPr="00602D0A">
        <w:rPr>
          <w:b/>
          <w:u w:val="single"/>
        </w:rPr>
        <w:t xml:space="preserve">Исправьте ошибки в тексте.  Отформатируйте должным  образом: </w:t>
      </w:r>
    </w:p>
    <w:p w:rsidR="00055A2B" w:rsidRPr="00602D0A" w:rsidRDefault="00F40279" w:rsidP="00F4027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06CB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1.</w:t>
      </w:r>
      <w:r w:rsidR="00527617" w:rsidRPr="00602D0A">
        <w:rPr>
          <w:rFonts w:ascii="Times New Roman" w:hAnsi="Times New Roman" w:cs="Times New Roman"/>
          <w:b w:val="0"/>
          <w:bCs w:val="0"/>
          <w:sz w:val="24"/>
          <w:szCs w:val="24"/>
        </w:rPr>
        <w:t>шрифт</w:t>
      </w:r>
      <w:r w:rsidR="00527617" w:rsidRPr="00106CB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527617" w:rsidRPr="00602D0A">
        <w:rPr>
          <w:rFonts w:ascii="Times New Roman" w:hAnsi="Times New Roman" w:cs="Times New Roman"/>
          <w:b w:val="0"/>
          <w:bCs w:val="0"/>
          <w:sz w:val="24"/>
          <w:szCs w:val="24"/>
        </w:rPr>
        <w:t>текста</w:t>
      </w:r>
      <w:r w:rsidR="00527617" w:rsidRPr="00106CB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- </w:t>
      </w:r>
      <w:r w:rsidR="00527617" w:rsidRPr="00602D0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Times</w:t>
      </w:r>
      <w:r w:rsidR="00527617" w:rsidRPr="00106CB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527617" w:rsidRPr="00602D0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New</w:t>
      </w:r>
      <w:r w:rsidR="00527617" w:rsidRPr="00106CB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527617" w:rsidRPr="00602D0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Roman</w:t>
      </w:r>
      <w:r w:rsidR="00527617" w:rsidRPr="00106CB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proofErr w:type="gramEnd"/>
      <w:r w:rsidRPr="00106CB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2.размер шрифта -</w:t>
      </w:r>
      <w:r w:rsidR="00527617" w:rsidRPr="00602D0A">
        <w:rPr>
          <w:rFonts w:ascii="Times New Roman" w:hAnsi="Times New Roman" w:cs="Times New Roman"/>
          <w:b w:val="0"/>
          <w:bCs w:val="0"/>
          <w:sz w:val="24"/>
          <w:szCs w:val="24"/>
        </w:rPr>
        <w:t>14 пунктов.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</w:t>
      </w:r>
      <w:r w:rsidR="00527617" w:rsidRPr="00602D0A">
        <w:rPr>
          <w:rFonts w:ascii="Times New Roman" w:hAnsi="Times New Roman" w:cs="Times New Roman"/>
          <w:b w:val="0"/>
          <w:bCs w:val="0"/>
          <w:sz w:val="24"/>
          <w:szCs w:val="24"/>
        </w:rPr>
        <w:t>выровнять весь  текст по ширине.</w:t>
      </w:r>
    </w:p>
    <w:p w:rsidR="00055A2B" w:rsidRPr="00602D0A" w:rsidRDefault="00055A2B" w:rsidP="00055A2B">
      <w:pPr>
        <w:jc w:val="center"/>
        <w:rPr>
          <w:bCs/>
        </w:rPr>
      </w:pPr>
      <w:r w:rsidRPr="00602D0A">
        <w:rPr>
          <w:bCs/>
        </w:rPr>
        <w:t>История персональных кампютеров.</w:t>
      </w:r>
    </w:p>
    <w:p w:rsidR="00055A2B" w:rsidRPr="00602D0A" w:rsidRDefault="00055A2B" w:rsidP="00055A2B">
      <w:pPr>
        <w:jc w:val="right"/>
        <w:rPr>
          <w:i/>
          <w:iCs/>
        </w:rPr>
      </w:pPr>
      <w:r w:rsidRPr="00602D0A">
        <w:rPr>
          <w:i/>
          <w:iCs/>
        </w:rPr>
        <w:t>Без ис</w:t>
      </w:r>
      <w:r w:rsidR="005A4171" w:rsidRPr="00602D0A">
        <w:rPr>
          <w:i/>
          <w:iCs/>
        </w:rPr>
        <w:t xml:space="preserve">тории </w:t>
      </w:r>
      <w:proofErr w:type="spellStart"/>
      <w:r w:rsidR="005A4171" w:rsidRPr="00602D0A">
        <w:rPr>
          <w:i/>
          <w:iCs/>
        </w:rPr>
        <w:t>вапроса</w:t>
      </w:r>
      <w:proofErr w:type="spellEnd"/>
      <w:r w:rsidR="005A4171" w:rsidRPr="00602D0A">
        <w:rPr>
          <w:i/>
          <w:iCs/>
        </w:rPr>
        <w:t xml:space="preserve"> нет </w:t>
      </w:r>
      <w:proofErr w:type="spellStart"/>
      <w:r w:rsidR="005A4171" w:rsidRPr="00602D0A">
        <w:rPr>
          <w:i/>
          <w:iCs/>
        </w:rPr>
        <w:t>тиории</w:t>
      </w:r>
      <w:proofErr w:type="spellEnd"/>
      <w:r w:rsidR="005A4171" w:rsidRPr="00602D0A">
        <w:rPr>
          <w:i/>
          <w:iCs/>
        </w:rPr>
        <w:t xml:space="preserve"> </w:t>
      </w:r>
      <w:proofErr w:type="spellStart"/>
      <w:r w:rsidR="005A4171" w:rsidRPr="00602D0A">
        <w:rPr>
          <w:i/>
          <w:iCs/>
        </w:rPr>
        <w:t>вапрос</w:t>
      </w:r>
      <w:r w:rsidRPr="00602D0A">
        <w:rPr>
          <w:i/>
          <w:iCs/>
        </w:rPr>
        <w:t>а</w:t>
      </w:r>
      <w:proofErr w:type="spellEnd"/>
      <w:r w:rsidRPr="00602D0A">
        <w:rPr>
          <w:i/>
          <w:iCs/>
        </w:rPr>
        <w:t>.</w:t>
      </w:r>
    </w:p>
    <w:p w:rsidR="00055A2B" w:rsidRPr="00602D0A" w:rsidRDefault="00055A2B" w:rsidP="00055A2B">
      <w:pPr>
        <w:jc w:val="center"/>
      </w:pPr>
      <w:proofErr w:type="spellStart"/>
      <w:r w:rsidRPr="00602D0A">
        <w:t>Абычно</w:t>
      </w:r>
      <w:proofErr w:type="spellEnd"/>
      <w:r w:rsidRPr="00602D0A">
        <w:t xml:space="preserve">, </w:t>
      </w:r>
      <w:proofErr w:type="spellStart"/>
      <w:r w:rsidRPr="00602D0A">
        <w:t>кагда</w:t>
      </w:r>
      <w:proofErr w:type="spellEnd"/>
      <w:r w:rsidRPr="00602D0A">
        <w:t xml:space="preserve"> разговор заходит об истории кампютеров, вспоминают простейшее счетное </w:t>
      </w:r>
      <w:proofErr w:type="spellStart"/>
      <w:r w:rsidRPr="00602D0A">
        <w:t>приспасобление</w:t>
      </w:r>
      <w:proofErr w:type="spellEnd"/>
      <w:r w:rsidRPr="00602D0A">
        <w:t xml:space="preserve"> под названием </w:t>
      </w:r>
      <w:proofErr w:type="spellStart"/>
      <w:r w:rsidRPr="00602D0A">
        <w:t>обак</w:t>
      </w:r>
      <w:proofErr w:type="spellEnd"/>
      <w:r w:rsidRPr="00602D0A">
        <w:t xml:space="preserve">. Мы должны </w:t>
      </w:r>
      <w:proofErr w:type="spellStart"/>
      <w:r w:rsidRPr="00602D0A">
        <w:t>презнать</w:t>
      </w:r>
      <w:proofErr w:type="spellEnd"/>
      <w:r w:rsidRPr="00602D0A">
        <w:t xml:space="preserve"> этот пример крайне неудачным. </w:t>
      </w:r>
      <w:proofErr w:type="spellStart"/>
      <w:r w:rsidRPr="00602D0A">
        <w:t>Обак</w:t>
      </w:r>
      <w:proofErr w:type="spellEnd"/>
      <w:r w:rsidRPr="00602D0A">
        <w:t xml:space="preserve"> не способен выполнить ни одного вычисления автоматически. Он ни в малейшей мере не может </w:t>
      </w:r>
      <w:proofErr w:type="spellStart"/>
      <w:r w:rsidRPr="00602D0A">
        <w:t>притендовать</w:t>
      </w:r>
      <w:proofErr w:type="spellEnd"/>
      <w:r w:rsidRPr="00602D0A">
        <w:t xml:space="preserve"> на роль далёкого предка современного </w:t>
      </w:r>
      <w:proofErr w:type="spellStart"/>
      <w:r w:rsidRPr="00602D0A">
        <w:t>кампютера</w:t>
      </w:r>
      <w:proofErr w:type="spellEnd"/>
      <w:r w:rsidRPr="00602D0A">
        <w:t xml:space="preserve">. </w:t>
      </w:r>
      <w:proofErr w:type="spellStart"/>
      <w:r w:rsidRPr="00602D0A">
        <w:t>Папытка</w:t>
      </w:r>
      <w:proofErr w:type="spellEnd"/>
      <w:r w:rsidRPr="00602D0A">
        <w:t xml:space="preserve"> </w:t>
      </w:r>
      <w:proofErr w:type="spellStart"/>
      <w:r w:rsidRPr="00602D0A">
        <w:t>навизать</w:t>
      </w:r>
      <w:proofErr w:type="spellEnd"/>
      <w:r w:rsidRPr="00602D0A">
        <w:t xml:space="preserve"> ему эту роль говорит о непонимании сути </w:t>
      </w:r>
      <w:proofErr w:type="spellStart"/>
      <w:r w:rsidRPr="00602D0A">
        <w:t>компютера</w:t>
      </w:r>
      <w:proofErr w:type="spellEnd"/>
      <w:r w:rsidRPr="00602D0A">
        <w:t xml:space="preserve"> как устройства </w:t>
      </w:r>
      <w:proofErr w:type="spellStart"/>
      <w:r w:rsidRPr="00602D0A">
        <w:t>иминно</w:t>
      </w:r>
      <w:proofErr w:type="spellEnd"/>
      <w:r w:rsidRPr="00602D0A">
        <w:rPr>
          <w:b/>
          <w:bCs/>
        </w:rPr>
        <w:t xml:space="preserve"> </w:t>
      </w:r>
      <w:r w:rsidRPr="00602D0A">
        <w:t>для</w:t>
      </w:r>
      <w:r w:rsidRPr="00602D0A">
        <w:rPr>
          <w:b/>
          <w:bCs/>
        </w:rPr>
        <w:t xml:space="preserve"> </w:t>
      </w:r>
      <w:r w:rsidRPr="00602D0A">
        <w:t>автоматического</w:t>
      </w:r>
      <w:r w:rsidRPr="00602D0A">
        <w:rPr>
          <w:b/>
          <w:bCs/>
        </w:rPr>
        <w:t xml:space="preserve"> </w:t>
      </w:r>
      <w:r w:rsidRPr="00602D0A">
        <w:t xml:space="preserve">выполнения </w:t>
      </w:r>
      <w:proofErr w:type="spellStart"/>
      <w:r w:rsidRPr="00602D0A">
        <w:t>опираций</w:t>
      </w:r>
      <w:proofErr w:type="spellEnd"/>
      <w:r w:rsidRPr="00602D0A">
        <w:t>.</w:t>
      </w:r>
    </w:p>
    <w:p w:rsidR="00055A2B" w:rsidRPr="00602D0A" w:rsidRDefault="00055A2B" w:rsidP="00F40279">
      <w:r w:rsidRPr="00602D0A">
        <w:t xml:space="preserve">Вместе с тем существует другое известное </w:t>
      </w:r>
      <w:proofErr w:type="spellStart"/>
      <w:r w:rsidRPr="00602D0A">
        <w:t>миханическое</w:t>
      </w:r>
      <w:proofErr w:type="spellEnd"/>
      <w:r w:rsidRPr="00602D0A">
        <w:t xml:space="preserve"> </w:t>
      </w:r>
      <w:proofErr w:type="spellStart"/>
      <w:r w:rsidRPr="00602D0A">
        <w:t>устойство</w:t>
      </w:r>
      <w:proofErr w:type="spellEnd"/>
      <w:r w:rsidRPr="00602D0A">
        <w:t xml:space="preserve">, которое </w:t>
      </w:r>
      <w:proofErr w:type="spellStart"/>
      <w:r w:rsidRPr="00602D0A">
        <w:t>дейстительна</w:t>
      </w:r>
      <w:proofErr w:type="spellEnd"/>
      <w:r w:rsidRPr="00602D0A">
        <w:t xml:space="preserve"> занималось автоматическими вычислениями. Это хорошо знакомые нам механические чесы. Более того, многие сотни лет назад чесы уже обладали </w:t>
      </w:r>
      <w:proofErr w:type="spellStart"/>
      <w:r w:rsidRPr="00602D0A">
        <w:t>вазможностью</w:t>
      </w:r>
      <w:proofErr w:type="spellEnd"/>
      <w:r w:rsidRPr="00602D0A">
        <w:t xml:space="preserve"> </w:t>
      </w:r>
      <w:proofErr w:type="spellStart"/>
      <w:r w:rsidRPr="00602D0A">
        <w:t>програмирования</w:t>
      </w:r>
      <w:proofErr w:type="spellEnd"/>
      <w:r w:rsidRPr="00602D0A">
        <w:t xml:space="preserve">. Их можно было настроить как </w:t>
      </w:r>
      <w:proofErr w:type="spellStart"/>
      <w:r w:rsidRPr="00602D0A">
        <w:t>будилник</w:t>
      </w:r>
      <w:proofErr w:type="spellEnd"/>
      <w:r w:rsidRPr="00602D0A">
        <w:t>.</w:t>
      </w:r>
    </w:p>
    <w:p w:rsidR="00527617" w:rsidRPr="00602D0A" w:rsidRDefault="00527617"/>
    <w:p w:rsidR="00AF06D1" w:rsidRDefault="00AF06D1" w:rsidP="00106CB4">
      <w:pPr>
        <w:jc w:val="center"/>
      </w:pPr>
      <w:r w:rsidRPr="00602D0A">
        <w:rPr>
          <w:noProof/>
        </w:rPr>
        <w:drawing>
          <wp:inline distT="0" distB="0" distL="0" distR="0">
            <wp:extent cx="6038850" cy="1921968"/>
            <wp:effectExtent l="19050" t="19050" r="19050" b="21132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167" t="30512" r="21166" b="3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9219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53" w:rsidRDefault="00C07253" w:rsidP="00106CB4">
      <w:pPr>
        <w:jc w:val="center"/>
      </w:pPr>
      <w:r w:rsidRPr="00C07253">
        <w:lastRenderedPageBreak/>
        <w:drawing>
          <wp:inline distT="0" distB="0" distL="0" distR="0">
            <wp:extent cx="6762750" cy="3048000"/>
            <wp:effectExtent l="19050" t="0" r="0" b="0"/>
            <wp:docPr id="1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871" t="31004" r="19193" b="3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53" w:rsidRPr="00C07253" w:rsidRDefault="00C07253" w:rsidP="00C07253"/>
    <w:p w:rsidR="00C07253" w:rsidRDefault="00C07253" w:rsidP="00C07253"/>
    <w:p w:rsidR="00C07253" w:rsidRDefault="00C07253" w:rsidP="00C07253">
      <w:r w:rsidRPr="00C07253">
        <w:drawing>
          <wp:inline distT="0" distB="0" distL="0" distR="0">
            <wp:extent cx="6660515" cy="3171825"/>
            <wp:effectExtent l="19050" t="0" r="6985" b="0"/>
            <wp:docPr id="5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871" t="31004" r="19193" b="3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53" w:rsidRPr="00C07253" w:rsidRDefault="00C07253" w:rsidP="00C07253"/>
    <w:p w:rsidR="00C07253" w:rsidRDefault="00C07253" w:rsidP="00C07253"/>
    <w:p w:rsidR="00C07253" w:rsidRPr="00C07253" w:rsidRDefault="00C07253" w:rsidP="00C07253">
      <w:r w:rsidRPr="00C07253">
        <w:drawing>
          <wp:inline distT="0" distB="0" distL="0" distR="0">
            <wp:extent cx="6660515" cy="3095625"/>
            <wp:effectExtent l="19050" t="0" r="6985" b="0"/>
            <wp:docPr id="6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871" t="31004" r="19193" b="3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253" w:rsidRPr="00C07253" w:rsidSect="00922E61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369D"/>
    <w:multiLevelType w:val="hybridMultilevel"/>
    <w:tmpl w:val="186E8698"/>
    <w:lvl w:ilvl="0" w:tplc="1898C5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F1A05"/>
    <w:multiLevelType w:val="hybridMultilevel"/>
    <w:tmpl w:val="D7FC8E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0CF1F25"/>
    <w:multiLevelType w:val="hybridMultilevel"/>
    <w:tmpl w:val="A1D05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E7996"/>
    <w:multiLevelType w:val="hybridMultilevel"/>
    <w:tmpl w:val="3AF88A46"/>
    <w:lvl w:ilvl="0" w:tplc="4B9640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7320F0"/>
    <w:multiLevelType w:val="hybridMultilevel"/>
    <w:tmpl w:val="FCFE65AE"/>
    <w:lvl w:ilvl="0" w:tplc="A5705FB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E61"/>
    <w:rsid w:val="00055A2B"/>
    <w:rsid w:val="000C0F6A"/>
    <w:rsid w:val="00106CB4"/>
    <w:rsid w:val="001766AA"/>
    <w:rsid w:val="001C165D"/>
    <w:rsid w:val="00227718"/>
    <w:rsid w:val="00245260"/>
    <w:rsid w:val="003012C7"/>
    <w:rsid w:val="00527617"/>
    <w:rsid w:val="005600DC"/>
    <w:rsid w:val="005A4171"/>
    <w:rsid w:val="00602D0A"/>
    <w:rsid w:val="0070224F"/>
    <w:rsid w:val="00816D3A"/>
    <w:rsid w:val="008A3B93"/>
    <w:rsid w:val="008A409C"/>
    <w:rsid w:val="00922E61"/>
    <w:rsid w:val="00930BBE"/>
    <w:rsid w:val="00A92EEE"/>
    <w:rsid w:val="00AB16A9"/>
    <w:rsid w:val="00AF06D1"/>
    <w:rsid w:val="00B52CA4"/>
    <w:rsid w:val="00C07253"/>
    <w:rsid w:val="00CB5529"/>
    <w:rsid w:val="00DD095D"/>
    <w:rsid w:val="00E07878"/>
    <w:rsid w:val="00E125BE"/>
    <w:rsid w:val="00EF60FA"/>
    <w:rsid w:val="00F40279"/>
    <w:rsid w:val="00FE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2761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55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2761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rsid w:val="00527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7617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A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A2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766AA"/>
    <w:rPr>
      <w:color w:val="808080"/>
    </w:rPr>
  </w:style>
  <w:style w:type="paragraph" w:styleId="a7">
    <w:name w:val="No Spacing"/>
    <w:uiPriority w:val="1"/>
    <w:qFormat/>
    <w:rsid w:val="00602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91095-C4A2-4807-84DB-FDEEE9F6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3</dc:creator>
  <cp:lastModifiedBy>константиновка</cp:lastModifiedBy>
  <cp:revision>14</cp:revision>
  <dcterms:created xsi:type="dcterms:W3CDTF">2013-04-02T04:36:00Z</dcterms:created>
  <dcterms:modified xsi:type="dcterms:W3CDTF">2017-03-15T03:43:00Z</dcterms:modified>
</cp:coreProperties>
</file>